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C3" w:rsidRDefault="00D50EC3" w:rsidP="00D50EC3">
      <w:pPr>
        <w:tabs>
          <w:tab w:val="left" w:pos="-1440"/>
          <w:tab w:val="left" w:pos="-720"/>
          <w:tab w:val="left" w:pos="0"/>
          <w:tab w:val="left" w:pos="240"/>
          <w:tab w:val="left" w:pos="480"/>
          <w:tab w:val="left" w:pos="720"/>
        </w:tabs>
        <w:suppressAutoHyphens/>
        <w:rPr>
          <w:rFonts w:ascii="Tahoma" w:hAnsi="Tahoma" w:cs="Tahoma"/>
          <w:b/>
          <w:sz w:val="32"/>
          <w:szCs w:val="32"/>
        </w:rPr>
      </w:pPr>
      <w:r>
        <w:rPr>
          <w:rFonts w:ascii="Tahoma" w:hAnsi="Tahoma" w:cs="Tahoma"/>
          <w:b/>
          <w:sz w:val="32"/>
          <w:szCs w:val="32"/>
        </w:rPr>
        <w:t>Inleiding</w:t>
      </w:r>
    </w:p>
    <w:p w:rsidR="00D50EC3" w:rsidRDefault="00D50EC3" w:rsidP="00D50EC3">
      <w:pPr>
        <w:tabs>
          <w:tab w:val="left" w:pos="-1440"/>
          <w:tab w:val="left" w:pos="-720"/>
          <w:tab w:val="left" w:pos="0"/>
          <w:tab w:val="left" w:pos="240"/>
          <w:tab w:val="left" w:pos="480"/>
          <w:tab w:val="left" w:pos="720"/>
        </w:tabs>
        <w:suppressAutoHyphens/>
        <w:rPr>
          <w:rFonts w:ascii="CG Times" w:hAnsi="CG Times"/>
          <w:sz w:val="20"/>
        </w:rPr>
      </w:pPr>
    </w:p>
    <w:p w:rsidR="00D50EC3" w:rsidRDefault="00D50EC3" w:rsidP="00D50EC3">
      <w:pPr>
        <w:tabs>
          <w:tab w:val="left" w:pos="-1440"/>
          <w:tab w:val="left" w:pos="-720"/>
          <w:tab w:val="left" w:pos="0"/>
          <w:tab w:val="left" w:pos="240"/>
          <w:tab w:val="left" w:pos="480"/>
          <w:tab w:val="left" w:pos="720"/>
        </w:tabs>
        <w:suppressAutoHyphens/>
        <w:rPr>
          <w:rFonts w:ascii="CG Times" w:hAnsi="CG Times"/>
          <w:sz w:val="20"/>
        </w:rPr>
      </w:pPr>
    </w:p>
    <w:p w:rsidR="00D50EC3" w:rsidRDefault="00D50EC3" w:rsidP="00D50EC3">
      <w:pPr>
        <w:tabs>
          <w:tab w:val="left" w:pos="-1440"/>
          <w:tab w:val="left" w:pos="-720"/>
          <w:tab w:val="left" w:pos="0"/>
          <w:tab w:val="left" w:pos="240"/>
          <w:tab w:val="left" w:pos="480"/>
          <w:tab w:val="left" w:pos="720"/>
        </w:tabs>
        <w:suppressAutoHyphens/>
        <w:rPr>
          <w:rFonts w:ascii="Tahoma" w:hAnsi="Tahoma" w:cs="Tahoma"/>
          <w:sz w:val="20"/>
        </w:rPr>
      </w:pPr>
      <w:r>
        <w:rPr>
          <w:rFonts w:ascii="Tahoma" w:hAnsi="Tahoma" w:cs="Tahoma"/>
          <w:sz w:val="20"/>
        </w:rPr>
        <w:t>Het gebruik van gewasbeschermingsmiddelen staat vandaag de dag volop ter discussie. Het Meerjarenplan Gewasbe</w:t>
      </w:r>
      <w:r>
        <w:rPr>
          <w:rFonts w:ascii="Tahoma" w:hAnsi="Tahoma" w:cs="Tahoma"/>
          <w:sz w:val="20"/>
        </w:rPr>
        <w:softHyphen/>
        <w:t>scherming (1990) , het M.J.P.-G, geeft onder andere aan dat het gebruik van gewasbeschermingsmiddelen in het jaar 2000 gehal</w:t>
      </w:r>
      <w:r>
        <w:rPr>
          <w:rFonts w:ascii="Tahoma" w:hAnsi="Tahoma" w:cs="Tahoma"/>
          <w:sz w:val="20"/>
        </w:rPr>
        <w:softHyphen/>
        <w:t>veerd moet zijn in verge</w:t>
      </w:r>
      <w:r>
        <w:rPr>
          <w:rFonts w:ascii="Tahoma" w:hAnsi="Tahoma" w:cs="Tahoma"/>
          <w:sz w:val="20"/>
        </w:rPr>
        <w:softHyphen/>
        <w:t>lijking met het gebruik in de periode 1984-1988. De bedoeling is dat er minder midde</w:t>
      </w:r>
      <w:r>
        <w:rPr>
          <w:rFonts w:ascii="Tahoma" w:hAnsi="Tahoma" w:cs="Tahoma"/>
          <w:sz w:val="20"/>
        </w:rPr>
        <w:softHyphen/>
        <w:t>len in het milieu terechtkomen. Deze doelstelling is inmiddels gehaald. In 2003 is een akkoord bereikt over vermindering van de milieulast van 95% in 2010 ten opzicht van 1998.</w:t>
      </w:r>
    </w:p>
    <w:p w:rsidR="00D50EC3" w:rsidRDefault="00D50EC3" w:rsidP="00D50EC3">
      <w:pPr>
        <w:tabs>
          <w:tab w:val="left" w:pos="-1440"/>
          <w:tab w:val="left" w:pos="-720"/>
          <w:tab w:val="left" w:pos="0"/>
          <w:tab w:val="left" w:pos="240"/>
          <w:tab w:val="left" w:pos="480"/>
          <w:tab w:val="left" w:pos="720"/>
        </w:tabs>
        <w:suppressAutoHyphens/>
        <w:rPr>
          <w:rFonts w:ascii="Tahoma" w:hAnsi="Tahoma" w:cs="Tahoma"/>
          <w:sz w:val="20"/>
        </w:rPr>
      </w:pPr>
    </w:p>
    <w:p w:rsidR="00D50EC3" w:rsidRDefault="00D50EC3" w:rsidP="00D50EC3">
      <w:pPr>
        <w:tabs>
          <w:tab w:val="left" w:pos="-1440"/>
          <w:tab w:val="left" w:pos="-720"/>
          <w:tab w:val="left" w:pos="0"/>
          <w:tab w:val="left" w:pos="240"/>
          <w:tab w:val="left" w:pos="480"/>
          <w:tab w:val="left" w:pos="720"/>
        </w:tabs>
        <w:suppressAutoHyphens/>
        <w:rPr>
          <w:rFonts w:ascii="Tahoma" w:hAnsi="Tahoma" w:cs="Tahoma"/>
          <w:sz w:val="20"/>
        </w:rPr>
      </w:pPr>
      <w:r>
        <w:rPr>
          <w:rFonts w:ascii="Tahoma" w:hAnsi="Tahoma" w:cs="Tahoma"/>
          <w:sz w:val="20"/>
        </w:rPr>
        <w:t>Om de einddoelstellingen uit het M.J.P.-G te kunnen bereiken moeten de gebruiker, de bedrijfs</w:t>
      </w:r>
      <w:r>
        <w:rPr>
          <w:rFonts w:ascii="Tahoma" w:hAnsi="Tahoma" w:cs="Tahoma"/>
          <w:sz w:val="20"/>
        </w:rPr>
        <w:softHyphen/>
        <w:t xml:space="preserve">voerder en de </w:t>
      </w:r>
      <w:proofErr w:type="spellStart"/>
      <w:r>
        <w:rPr>
          <w:rFonts w:ascii="Tahoma" w:hAnsi="Tahoma" w:cs="Tahoma"/>
          <w:sz w:val="20"/>
        </w:rPr>
        <w:t>dis</w:t>
      </w:r>
      <w:r>
        <w:rPr>
          <w:rFonts w:ascii="Tahoma" w:hAnsi="Tahoma" w:cs="Tahoma"/>
          <w:sz w:val="20"/>
        </w:rPr>
        <w:softHyphen/>
        <w:t>tribuant</w:t>
      </w:r>
      <w:proofErr w:type="spellEnd"/>
      <w:r>
        <w:rPr>
          <w:rFonts w:ascii="Tahoma" w:hAnsi="Tahoma" w:cs="Tahoma"/>
          <w:sz w:val="20"/>
        </w:rPr>
        <w:t xml:space="preserve"> van gewasbeschermingsmiddelen over de nodige kennis beschikken.</w:t>
      </w:r>
    </w:p>
    <w:p w:rsidR="00D50EC3" w:rsidRDefault="00D50EC3" w:rsidP="00D50EC3">
      <w:pPr>
        <w:tabs>
          <w:tab w:val="left" w:pos="-1440"/>
          <w:tab w:val="left" w:pos="-720"/>
          <w:tab w:val="left" w:pos="0"/>
          <w:tab w:val="left" w:pos="240"/>
          <w:tab w:val="left" w:pos="480"/>
          <w:tab w:val="left" w:pos="720"/>
        </w:tabs>
        <w:suppressAutoHyphens/>
        <w:rPr>
          <w:rFonts w:ascii="Tahoma" w:hAnsi="Tahoma" w:cs="Tahoma"/>
          <w:sz w:val="20"/>
        </w:rPr>
      </w:pPr>
      <w:r>
        <w:rPr>
          <w:rFonts w:ascii="Tahoma" w:hAnsi="Tahoma" w:cs="Tahoma"/>
          <w:sz w:val="20"/>
        </w:rPr>
        <w:t>Deze kennis kan men opdoen binnen het agrarisch dagon</w:t>
      </w:r>
      <w:r>
        <w:rPr>
          <w:rFonts w:ascii="Tahoma" w:hAnsi="Tahoma" w:cs="Tahoma"/>
          <w:sz w:val="20"/>
        </w:rPr>
        <w:softHyphen/>
        <w:t>derwijs of binnen het cursusonderwijs. Als men bepaalde cursussen met goed gevolg heeft doorlopen of bepaalde certificaten heeft behaald, kan men in het bezit komen van de wettelijk vereiste licenties.</w:t>
      </w:r>
    </w:p>
    <w:p w:rsidR="00D50EC3" w:rsidRDefault="00D50EC3" w:rsidP="00D50EC3">
      <w:pPr>
        <w:tabs>
          <w:tab w:val="left" w:pos="-1440"/>
          <w:tab w:val="left" w:pos="-720"/>
          <w:tab w:val="left" w:pos="0"/>
          <w:tab w:val="left" w:pos="240"/>
          <w:tab w:val="left" w:pos="480"/>
          <w:tab w:val="left" w:pos="720"/>
        </w:tabs>
        <w:suppressAutoHyphens/>
        <w:rPr>
          <w:rFonts w:ascii="Tahoma" w:hAnsi="Tahoma" w:cs="Tahoma"/>
          <w:sz w:val="20"/>
        </w:rPr>
      </w:pPr>
    </w:p>
    <w:p w:rsidR="00D50EC3" w:rsidRDefault="00D50EC3" w:rsidP="00D50EC3">
      <w:pPr>
        <w:tabs>
          <w:tab w:val="left" w:pos="-1440"/>
          <w:tab w:val="left" w:pos="-720"/>
          <w:tab w:val="left" w:pos="0"/>
          <w:tab w:val="left" w:pos="240"/>
          <w:tab w:val="left" w:pos="480"/>
          <w:tab w:val="left" w:pos="720"/>
        </w:tabs>
        <w:suppressAutoHyphens/>
        <w:rPr>
          <w:rFonts w:ascii="Tahoma" w:hAnsi="Tahoma" w:cs="Tahoma"/>
          <w:sz w:val="20"/>
        </w:rPr>
      </w:pPr>
      <w:r>
        <w:rPr>
          <w:rFonts w:ascii="Tahoma" w:hAnsi="Tahoma" w:cs="Tahoma"/>
          <w:sz w:val="20"/>
        </w:rPr>
        <w:t>Het gaat om de volgende bewijzen van vakbekwaamheid:</w:t>
      </w:r>
    </w:p>
    <w:p w:rsidR="00D50EC3" w:rsidRDefault="00D50EC3" w:rsidP="00D50EC3">
      <w:pPr>
        <w:numPr>
          <w:ilvl w:val="0"/>
          <w:numId w:val="1"/>
        </w:numPr>
        <w:tabs>
          <w:tab w:val="left" w:pos="-1440"/>
          <w:tab w:val="left" w:pos="-720"/>
          <w:tab w:val="left" w:pos="0"/>
          <w:tab w:val="left" w:pos="240"/>
          <w:tab w:val="left" w:pos="480"/>
        </w:tabs>
        <w:suppressAutoHyphens/>
        <w:rPr>
          <w:rFonts w:ascii="Tahoma" w:hAnsi="Tahoma" w:cs="Tahoma"/>
          <w:sz w:val="20"/>
        </w:rPr>
      </w:pPr>
      <w:r>
        <w:rPr>
          <w:rFonts w:ascii="Tahoma" w:hAnsi="Tahoma" w:cs="Tahoma"/>
          <w:bCs/>
          <w:sz w:val="20"/>
          <w:u w:val="single"/>
        </w:rPr>
        <w:t>uitvoeren gewasbescherming</w:t>
      </w:r>
      <w:r>
        <w:rPr>
          <w:rFonts w:ascii="Tahoma" w:hAnsi="Tahoma" w:cs="Tahoma"/>
          <w:bCs/>
          <w:sz w:val="20"/>
        </w:rPr>
        <w:t>: deze licentie heeft iedereen nodig die gewasbescher</w:t>
      </w:r>
      <w:r>
        <w:rPr>
          <w:rFonts w:ascii="Tahoma" w:hAnsi="Tahoma" w:cs="Tahoma"/>
          <w:bCs/>
          <w:sz w:val="20"/>
        </w:rPr>
        <w:softHyphen/>
        <w:t>mings</w:t>
      </w:r>
      <w:r>
        <w:rPr>
          <w:rFonts w:ascii="Tahoma" w:hAnsi="Tahoma" w:cs="Tahoma"/>
          <w:bCs/>
          <w:sz w:val="20"/>
        </w:rPr>
        <w:softHyphen/>
      </w:r>
      <w:r>
        <w:rPr>
          <w:rFonts w:ascii="Tahoma" w:hAnsi="Tahoma" w:cs="Tahoma"/>
          <w:sz w:val="20"/>
        </w:rPr>
        <w:t>middelen toepast;</w:t>
      </w:r>
    </w:p>
    <w:p w:rsidR="00D50EC3" w:rsidRDefault="00D50EC3" w:rsidP="00D50EC3">
      <w:pPr>
        <w:numPr>
          <w:ilvl w:val="0"/>
          <w:numId w:val="1"/>
        </w:numPr>
        <w:tabs>
          <w:tab w:val="left" w:pos="-1440"/>
          <w:tab w:val="left" w:pos="-720"/>
          <w:tab w:val="left" w:pos="0"/>
          <w:tab w:val="left" w:pos="240"/>
          <w:tab w:val="left" w:pos="480"/>
        </w:tabs>
        <w:suppressAutoHyphens/>
        <w:rPr>
          <w:rFonts w:ascii="Tahoma" w:hAnsi="Tahoma" w:cs="Tahoma"/>
          <w:sz w:val="20"/>
        </w:rPr>
      </w:pPr>
      <w:r>
        <w:rPr>
          <w:rFonts w:ascii="Tahoma" w:hAnsi="Tahoma" w:cs="Tahoma"/>
          <w:bCs/>
          <w:sz w:val="20"/>
          <w:u w:val="single"/>
        </w:rPr>
        <w:t>bedrijfsvoeren gewasbescherming</w:t>
      </w:r>
      <w:r>
        <w:rPr>
          <w:rFonts w:ascii="Tahoma" w:hAnsi="Tahoma" w:cs="Tahoma"/>
          <w:bCs/>
          <w:sz w:val="20"/>
        </w:rPr>
        <w:t>:</w:t>
      </w:r>
      <w:r>
        <w:rPr>
          <w:rFonts w:ascii="Tahoma" w:hAnsi="Tahoma" w:cs="Tahoma"/>
          <w:sz w:val="20"/>
        </w:rPr>
        <w:t xml:space="preserve"> </w:t>
      </w:r>
      <w:r>
        <w:rPr>
          <w:rFonts w:ascii="Tahoma" w:hAnsi="Tahoma" w:cs="Tahoma"/>
          <w:bCs/>
          <w:sz w:val="20"/>
        </w:rPr>
        <w:t>d</w:t>
      </w:r>
      <w:r>
        <w:rPr>
          <w:rFonts w:ascii="Tahoma" w:hAnsi="Tahoma" w:cs="Tahoma"/>
          <w:sz w:val="20"/>
        </w:rPr>
        <w:t xml:space="preserve">eze licentie is bestemd voor de bedrijfsvoerder van een </w:t>
      </w:r>
      <w:proofErr w:type="spellStart"/>
      <w:r>
        <w:rPr>
          <w:rFonts w:ascii="Tahoma" w:hAnsi="Tahoma" w:cs="Tahoma"/>
          <w:sz w:val="20"/>
        </w:rPr>
        <w:t>loonwerkbedrijf</w:t>
      </w:r>
      <w:proofErr w:type="spellEnd"/>
      <w:r>
        <w:rPr>
          <w:rFonts w:ascii="Tahoma" w:hAnsi="Tahoma" w:cs="Tahoma"/>
          <w:sz w:val="20"/>
        </w:rPr>
        <w:t xml:space="preserve"> of bedrijf in de groenvoorziening die in opdracht van anderen gewasbe</w:t>
      </w:r>
      <w:r>
        <w:rPr>
          <w:rFonts w:ascii="Tahoma" w:hAnsi="Tahoma" w:cs="Tahoma"/>
          <w:sz w:val="20"/>
        </w:rPr>
        <w:softHyphen/>
        <w:t>scher</w:t>
      </w:r>
      <w:r>
        <w:rPr>
          <w:rFonts w:ascii="Tahoma" w:hAnsi="Tahoma" w:cs="Tahoma"/>
          <w:sz w:val="20"/>
        </w:rPr>
        <w:softHyphen/>
        <w:t>mingsmiddelen toepast;</w:t>
      </w:r>
    </w:p>
    <w:p w:rsidR="00D50EC3" w:rsidRDefault="00D50EC3" w:rsidP="00D50EC3">
      <w:pPr>
        <w:numPr>
          <w:ilvl w:val="0"/>
          <w:numId w:val="1"/>
        </w:numPr>
        <w:tabs>
          <w:tab w:val="left" w:pos="-1440"/>
          <w:tab w:val="left" w:pos="-720"/>
          <w:tab w:val="left" w:pos="0"/>
          <w:tab w:val="left" w:pos="240"/>
          <w:tab w:val="left" w:pos="480"/>
        </w:tabs>
        <w:suppressAutoHyphens/>
        <w:rPr>
          <w:rFonts w:ascii="Tahoma" w:hAnsi="Tahoma" w:cs="Tahoma"/>
          <w:sz w:val="20"/>
        </w:rPr>
      </w:pPr>
      <w:r>
        <w:rPr>
          <w:rFonts w:ascii="Tahoma" w:hAnsi="Tahoma" w:cs="Tahoma"/>
          <w:bCs/>
          <w:sz w:val="20"/>
          <w:u w:val="single"/>
        </w:rPr>
        <w:t>distribueren gewasbeschermingsmiddelen</w:t>
      </w:r>
      <w:r>
        <w:rPr>
          <w:rFonts w:ascii="Tahoma" w:hAnsi="Tahoma" w:cs="Tahoma"/>
          <w:bCs/>
          <w:sz w:val="20"/>
        </w:rPr>
        <w:t>: i</w:t>
      </w:r>
      <w:r>
        <w:rPr>
          <w:rFonts w:ascii="Tahoma" w:hAnsi="Tahoma" w:cs="Tahoma"/>
          <w:sz w:val="20"/>
        </w:rPr>
        <w:t>edere beheerder van een verkooppunt van gewasbescher</w:t>
      </w:r>
      <w:r>
        <w:rPr>
          <w:rFonts w:ascii="Tahoma" w:hAnsi="Tahoma" w:cs="Tahoma"/>
          <w:sz w:val="20"/>
        </w:rPr>
        <w:softHyphen/>
        <w:t>mingsmiddelen moet deze licentie in zijn bezit hebben.</w:t>
      </w:r>
    </w:p>
    <w:p w:rsidR="00D50EC3" w:rsidRDefault="00D50EC3" w:rsidP="00D50EC3">
      <w:pPr>
        <w:tabs>
          <w:tab w:val="left" w:pos="-1440"/>
          <w:tab w:val="left" w:pos="-720"/>
          <w:tab w:val="left" w:pos="0"/>
          <w:tab w:val="left" w:pos="240"/>
          <w:tab w:val="left" w:pos="480"/>
          <w:tab w:val="left" w:pos="720"/>
        </w:tabs>
        <w:suppressAutoHyphens/>
        <w:ind w:left="240" w:hanging="240"/>
        <w:rPr>
          <w:rFonts w:ascii="Tahoma" w:hAnsi="Tahoma" w:cs="Tahoma"/>
          <w:sz w:val="20"/>
        </w:rPr>
      </w:pPr>
    </w:p>
    <w:p w:rsidR="00D50EC3" w:rsidRDefault="00D50EC3" w:rsidP="00D50EC3">
      <w:pPr>
        <w:pStyle w:val="Kop2"/>
        <w:rPr>
          <w:rFonts w:ascii="Tahoma" w:hAnsi="Tahoma" w:cs="Tahoma"/>
          <w:sz w:val="20"/>
        </w:rPr>
      </w:pPr>
      <w:r>
        <w:rPr>
          <w:rFonts w:ascii="Tahoma" w:hAnsi="Tahoma" w:cs="Tahoma"/>
          <w:sz w:val="20"/>
        </w:rPr>
        <w:t>Wet gewasbeschermingsmiddelen en biociden</w:t>
      </w:r>
    </w:p>
    <w:p w:rsidR="00D50EC3" w:rsidRDefault="00D50EC3" w:rsidP="00D50EC3">
      <w:pPr>
        <w:rPr>
          <w:rFonts w:ascii="Tahoma" w:hAnsi="Tahoma" w:cs="Tahoma"/>
          <w:sz w:val="20"/>
          <w:szCs w:val="20"/>
        </w:rPr>
      </w:pPr>
      <w:r>
        <w:rPr>
          <w:rFonts w:ascii="Tahoma" w:hAnsi="Tahoma" w:cs="Tahoma"/>
          <w:sz w:val="20"/>
          <w:szCs w:val="20"/>
        </w:rPr>
        <w:t xml:space="preserve">Als gebruiker van gewasbeschermingsmiddelen is het goed om te weten dat er per oktober 2007 het een en ander is veranderd in de regelgeving. Op die datum is de nieuwe </w:t>
      </w:r>
      <w:r>
        <w:rPr>
          <w:rFonts w:ascii="Tahoma" w:hAnsi="Tahoma" w:cs="Tahoma"/>
          <w:b/>
          <w:bCs/>
          <w:i/>
          <w:iCs/>
          <w:sz w:val="20"/>
          <w:szCs w:val="20"/>
        </w:rPr>
        <w:t>Wet gewasbeschermingsmiddelen en biociden</w:t>
      </w:r>
      <w:r>
        <w:rPr>
          <w:rFonts w:ascii="Tahoma" w:hAnsi="Tahoma" w:cs="Tahoma"/>
          <w:sz w:val="20"/>
          <w:szCs w:val="20"/>
        </w:rPr>
        <w:t xml:space="preserve"> in werking getreden. Deze wet vervangt de Bestrijdingsmiddelenwet uit 1962.</w:t>
      </w:r>
    </w:p>
    <w:p w:rsidR="00D50EC3" w:rsidRDefault="00D50EC3" w:rsidP="00D50EC3">
      <w:pPr>
        <w:rPr>
          <w:rFonts w:ascii="Tahoma" w:hAnsi="Tahoma" w:cs="Tahoma"/>
          <w:sz w:val="20"/>
          <w:szCs w:val="20"/>
        </w:rPr>
      </w:pPr>
      <w:r>
        <w:rPr>
          <w:rFonts w:ascii="Tahoma" w:hAnsi="Tahoma" w:cs="Tahoma"/>
          <w:sz w:val="20"/>
          <w:szCs w:val="20"/>
        </w:rPr>
        <w:t xml:space="preserve"> </w:t>
      </w:r>
    </w:p>
    <w:p w:rsidR="00D50EC3" w:rsidRDefault="00D50EC3" w:rsidP="00D50EC3">
      <w:pPr>
        <w:rPr>
          <w:rFonts w:ascii="Tahoma" w:hAnsi="Tahoma" w:cs="Tahoma"/>
          <w:bCs/>
          <w:sz w:val="20"/>
          <w:szCs w:val="20"/>
        </w:rPr>
      </w:pPr>
      <w:r>
        <w:rPr>
          <w:rFonts w:ascii="Tahoma" w:hAnsi="Tahoma" w:cs="Tahoma"/>
          <w:sz w:val="20"/>
          <w:szCs w:val="20"/>
        </w:rPr>
        <w:t xml:space="preserve">In de nieuwe wet worden andere termen gebruikt en wordt niet meer gesproken over bestrijdingsmiddelen, maar over gewasbeschermingsmiddelen en biociden. Nederland volgt hiermee de Europese regels. </w:t>
      </w:r>
      <w:r>
        <w:rPr>
          <w:rFonts w:ascii="Tahoma" w:hAnsi="Tahoma" w:cs="Tahoma"/>
          <w:bCs/>
          <w:sz w:val="20"/>
          <w:szCs w:val="20"/>
        </w:rPr>
        <w:t xml:space="preserve">Biociden zijn alle andere bestrijdingsmiddelen niet zijnde </w:t>
      </w:r>
      <w:proofErr w:type="spellStart"/>
      <w:r>
        <w:rPr>
          <w:rFonts w:ascii="Tahoma" w:hAnsi="Tahoma" w:cs="Tahoma"/>
          <w:bCs/>
          <w:sz w:val="20"/>
          <w:szCs w:val="20"/>
        </w:rPr>
        <w:t>gewasbeschermings-middelen</w:t>
      </w:r>
      <w:proofErr w:type="spellEnd"/>
      <w:r>
        <w:rPr>
          <w:rFonts w:ascii="Tahoma" w:hAnsi="Tahoma" w:cs="Tahoma"/>
          <w:bCs/>
          <w:sz w:val="20"/>
          <w:szCs w:val="20"/>
        </w:rPr>
        <w:t xml:space="preserve">, zoals ratten- en muizenmiddelen, aangroeiwerende verf en desinfectantia. </w:t>
      </w:r>
    </w:p>
    <w:p w:rsidR="00D50EC3" w:rsidRDefault="00D50EC3" w:rsidP="00D50EC3">
      <w:pPr>
        <w:rPr>
          <w:rFonts w:ascii="Tahoma" w:hAnsi="Tahoma" w:cs="Tahoma"/>
          <w:bCs/>
          <w:sz w:val="20"/>
          <w:szCs w:val="20"/>
        </w:rPr>
      </w:pPr>
    </w:p>
    <w:p w:rsidR="00D50EC3" w:rsidRDefault="00D50EC3" w:rsidP="00D50EC3">
      <w:pPr>
        <w:rPr>
          <w:rFonts w:ascii="Tahoma" w:hAnsi="Tahoma" w:cs="Tahoma"/>
          <w:sz w:val="20"/>
          <w:szCs w:val="20"/>
        </w:rPr>
      </w:pPr>
      <w:r>
        <w:rPr>
          <w:rFonts w:ascii="Tahoma" w:hAnsi="Tahoma" w:cs="Tahoma"/>
          <w:b/>
          <w:bCs/>
          <w:sz w:val="20"/>
          <w:szCs w:val="20"/>
        </w:rPr>
        <w:t>Professionele en niet professionele gebruikers</w:t>
      </w:r>
    </w:p>
    <w:p w:rsidR="00D50EC3" w:rsidRDefault="00D50EC3" w:rsidP="00D50EC3">
      <w:pPr>
        <w:rPr>
          <w:rFonts w:ascii="Tahoma" w:hAnsi="Tahoma" w:cs="Tahoma"/>
          <w:sz w:val="20"/>
          <w:szCs w:val="20"/>
        </w:rPr>
      </w:pPr>
      <w:r>
        <w:rPr>
          <w:rFonts w:ascii="Tahoma" w:hAnsi="Tahoma" w:cs="Tahoma"/>
          <w:sz w:val="20"/>
          <w:szCs w:val="20"/>
        </w:rPr>
        <w:t>De nieuwe wet maakt onderscheid tussen professionele en niet-professionele gebruikers van gewasbeschermingsmiddelen. Ook kent de wet een categorie middelen geschikt voor niet professioneel gebruik. Andere middelen mag u slechts ontvangen, voorhanden hebben of gebruiken als u een (professionele) gebruiker bent die een bewijs van vakbekwaamheid heeft.</w:t>
      </w:r>
    </w:p>
    <w:p w:rsidR="00D50EC3" w:rsidRPr="002F2155" w:rsidRDefault="00D50EC3" w:rsidP="00D50EC3">
      <w:pPr>
        <w:pStyle w:val="Kop5"/>
        <w:rPr>
          <w:rFonts w:ascii="Tahoma" w:hAnsi="Tahoma" w:cs="Tahoma"/>
          <w:b w:val="0"/>
          <w:i w:val="0"/>
          <w:sz w:val="20"/>
          <w:szCs w:val="20"/>
          <w:u w:val="single"/>
        </w:rPr>
      </w:pPr>
      <w:r w:rsidRPr="002F2155">
        <w:rPr>
          <w:rFonts w:ascii="Tahoma" w:hAnsi="Tahoma" w:cs="Tahoma"/>
          <w:b w:val="0"/>
          <w:i w:val="0"/>
          <w:sz w:val="20"/>
          <w:szCs w:val="20"/>
          <w:u w:val="single"/>
        </w:rPr>
        <w:t>Professionele gebruikers</w:t>
      </w:r>
      <w:r w:rsidRPr="002F2155">
        <w:rPr>
          <w:rFonts w:ascii="Tahoma" w:hAnsi="Tahoma" w:cs="Tahoma"/>
          <w:b w:val="0"/>
          <w:i w:val="0"/>
          <w:sz w:val="20"/>
          <w:szCs w:val="20"/>
        </w:rPr>
        <w:t xml:space="preserve">                                                                                                            Leveranciers en gebruikers van gewasbeschermingsmiddelen hebben een bewijs nodig van vakbekwaamheid (spuitlicentie). De voorwaarden voor het verlenen en verlengen van een bewijs veranderen niet. Het bewijs blijft dus 5 jaar geldig. De man of vrouw die het feitelijke gewasbeschermingwerk uitvoert, moet een geldig bewijs van vakbekwaamheid hebben. De ondernemer op wiens bedrijf het werk wordt uitgevoerd, hoeft zelf niet te beschikken over een dergelijk bewijs. Aan deze vrijstelling zijn wel voorwaarden verbonden: de ondernemer heeft een bedrijfsvoerder in dienst die wel een geldig bewijs heeft of hij laat het werk doen door een extern loonbedrijf/ongediertebestrijder. Iedere ondernemer blijft wel verantwoordelijk voor de gevolgen van het gebruik van gewasbeschermingsmiddelen en biociden op zijn bedrijf.</w:t>
      </w:r>
    </w:p>
    <w:p w:rsidR="00D50EC3" w:rsidRDefault="00D50EC3" w:rsidP="00D50EC3">
      <w:pPr>
        <w:rPr>
          <w:rFonts w:ascii="Tahoma" w:hAnsi="Tahoma" w:cs="Tahoma"/>
          <w:sz w:val="20"/>
          <w:szCs w:val="20"/>
        </w:rPr>
      </w:pPr>
    </w:p>
    <w:p w:rsidR="00D50EC3" w:rsidRDefault="00D50EC3" w:rsidP="00D50EC3">
      <w:pPr>
        <w:pStyle w:val="Kop2"/>
        <w:tabs>
          <w:tab w:val="clear" w:pos="-1440"/>
          <w:tab w:val="clear" w:pos="-720"/>
          <w:tab w:val="clear" w:pos="0"/>
          <w:tab w:val="clear" w:pos="240"/>
          <w:tab w:val="clear" w:pos="480"/>
          <w:tab w:val="clear" w:pos="720"/>
        </w:tabs>
        <w:suppressAutoHyphens w:val="0"/>
        <w:rPr>
          <w:rFonts w:ascii="Tahoma" w:hAnsi="Tahoma" w:cs="Tahoma"/>
          <w:b w:val="0"/>
          <w:bCs w:val="0"/>
          <w:sz w:val="20"/>
          <w:u w:val="single"/>
        </w:rPr>
      </w:pPr>
      <w:r>
        <w:rPr>
          <w:rFonts w:ascii="Tahoma" w:hAnsi="Tahoma" w:cs="Tahoma"/>
          <w:b w:val="0"/>
          <w:bCs w:val="0"/>
          <w:sz w:val="20"/>
          <w:u w:val="single"/>
        </w:rPr>
        <w:t>Niet-professionele gebruikers</w:t>
      </w:r>
    </w:p>
    <w:p w:rsidR="00D50EC3" w:rsidRDefault="00D50EC3" w:rsidP="00D50EC3">
      <w:pPr>
        <w:rPr>
          <w:rFonts w:ascii="Tahoma" w:hAnsi="Tahoma" w:cs="Tahoma"/>
          <w:sz w:val="20"/>
          <w:szCs w:val="20"/>
        </w:rPr>
      </w:pPr>
      <w:r>
        <w:rPr>
          <w:rFonts w:ascii="Tahoma" w:hAnsi="Tahoma" w:cs="Tahoma"/>
          <w:sz w:val="20"/>
          <w:szCs w:val="20"/>
        </w:rPr>
        <w:t>Niet-professionele gebruikers hebben geen bewijs van vakbekwaamheid nodig. Maar zij mogen ook maar een beperkt aantal middelen gebruiken. Namelijk die middelen waarvan expliciet is aangegeven (op het etiket) dat ze geschikt zijn voor niet-professioneel gebruik.</w:t>
      </w:r>
    </w:p>
    <w:p w:rsidR="00D50EC3" w:rsidRDefault="00D50EC3" w:rsidP="00D50EC3">
      <w:pPr>
        <w:rPr>
          <w:rFonts w:ascii="Tahoma" w:hAnsi="Tahoma" w:cs="Tahoma"/>
          <w:sz w:val="20"/>
          <w:szCs w:val="20"/>
        </w:rPr>
      </w:pPr>
      <w:r>
        <w:rPr>
          <w:rFonts w:ascii="Tahoma" w:hAnsi="Tahoma" w:cs="Tahoma"/>
          <w:b/>
          <w:bCs/>
          <w:sz w:val="20"/>
          <w:szCs w:val="20"/>
        </w:rPr>
        <w:lastRenderedPageBreak/>
        <w:t>Geïntegreerde bestrijding</w:t>
      </w:r>
    </w:p>
    <w:p w:rsidR="00D50EC3" w:rsidRDefault="00D50EC3" w:rsidP="00D50EC3">
      <w:pPr>
        <w:pStyle w:val="Kop2"/>
        <w:tabs>
          <w:tab w:val="clear" w:pos="-1440"/>
          <w:tab w:val="clear" w:pos="-720"/>
          <w:tab w:val="clear" w:pos="0"/>
          <w:tab w:val="clear" w:pos="240"/>
          <w:tab w:val="clear" w:pos="480"/>
          <w:tab w:val="clear" w:pos="720"/>
        </w:tabs>
        <w:suppressAutoHyphens w:val="0"/>
        <w:rPr>
          <w:rFonts w:ascii="Tahoma" w:hAnsi="Tahoma" w:cs="Tahoma"/>
          <w:b w:val="0"/>
          <w:bCs w:val="0"/>
          <w:sz w:val="20"/>
          <w:szCs w:val="20"/>
        </w:rPr>
      </w:pPr>
      <w:r>
        <w:rPr>
          <w:rFonts w:ascii="Tahoma" w:hAnsi="Tahoma" w:cs="Tahoma"/>
          <w:b w:val="0"/>
          <w:bCs w:val="0"/>
          <w:sz w:val="20"/>
          <w:szCs w:val="20"/>
        </w:rPr>
        <w:t xml:space="preserve">U bent </w:t>
      </w:r>
      <w:r>
        <w:rPr>
          <w:rFonts w:ascii="Tahoma" w:hAnsi="Tahoma" w:cs="Tahoma"/>
          <w:bCs w:val="0"/>
          <w:i/>
          <w:sz w:val="20"/>
          <w:szCs w:val="20"/>
        </w:rPr>
        <w:t>verplicht</w:t>
      </w:r>
      <w:r>
        <w:rPr>
          <w:rFonts w:ascii="Tahoma" w:hAnsi="Tahoma" w:cs="Tahoma"/>
          <w:b w:val="0"/>
          <w:bCs w:val="0"/>
          <w:sz w:val="20"/>
          <w:szCs w:val="20"/>
        </w:rPr>
        <w:t xml:space="preserve"> om een </w:t>
      </w:r>
      <w:proofErr w:type="spellStart"/>
      <w:r>
        <w:rPr>
          <w:rFonts w:ascii="Tahoma" w:hAnsi="Tahoma" w:cs="Tahoma"/>
          <w:bCs w:val="0"/>
          <w:i/>
          <w:sz w:val="20"/>
          <w:szCs w:val="20"/>
        </w:rPr>
        <w:t>gewasbeschermingsplan</w:t>
      </w:r>
      <w:proofErr w:type="spellEnd"/>
      <w:r>
        <w:rPr>
          <w:rFonts w:ascii="Tahoma" w:hAnsi="Tahoma" w:cs="Tahoma"/>
          <w:b w:val="0"/>
          <w:bCs w:val="0"/>
          <w:sz w:val="20"/>
          <w:szCs w:val="20"/>
        </w:rPr>
        <w:t xml:space="preserve"> (zie bijlage 1) te maken. Dit is niet nieuw. Wel nieuw is dat elke gebruiker van gewasbeschermingsmiddelen zo’n plan moet maken, dus ook wanneer u alleen maar verharde oppervlakten bewerkt. In plaats van de verplichting tot het bijhouden van een logboek moet u het gebruik van gewasbeschermingsmiddelen verantwoorden in uw administratie. U neemt daarin op welk middel u in welke hoeveelheid op welk perceel hebt gebruikt, wanneer u het middel heeft gekocht, van wie en in welke hoeveelheid.</w:t>
      </w:r>
    </w:p>
    <w:p w:rsidR="00886C04" w:rsidRDefault="00886C04"/>
    <w:sectPr w:rsidR="00886C04"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C624A"/>
    <w:multiLevelType w:val="hybridMultilevel"/>
    <w:tmpl w:val="E40405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D50EC3"/>
    <w:rsid w:val="000406CB"/>
    <w:rsid w:val="0007123E"/>
    <w:rsid w:val="000B7CA5"/>
    <w:rsid w:val="000D577D"/>
    <w:rsid w:val="000D6710"/>
    <w:rsid w:val="000F40AA"/>
    <w:rsid w:val="00116E23"/>
    <w:rsid w:val="00133D01"/>
    <w:rsid w:val="00146CA0"/>
    <w:rsid w:val="00151A7D"/>
    <w:rsid w:val="00164146"/>
    <w:rsid w:val="00182112"/>
    <w:rsid w:val="001D0AF3"/>
    <w:rsid w:val="00206F0D"/>
    <w:rsid w:val="002C14B1"/>
    <w:rsid w:val="002D6A4B"/>
    <w:rsid w:val="00316F61"/>
    <w:rsid w:val="00347C96"/>
    <w:rsid w:val="003570A0"/>
    <w:rsid w:val="0038568D"/>
    <w:rsid w:val="003B57D1"/>
    <w:rsid w:val="003C1DCC"/>
    <w:rsid w:val="003D1D3C"/>
    <w:rsid w:val="003D35AD"/>
    <w:rsid w:val="003F7B6F"/>
    <w:rsid w:val="004B0DBB"/>
    <w:rsid w:val="005115C7"/>
    <w:rsid w:val="00520169"/>
    <w:rsid w:val="00545342"/>
    <w:rsid w:val="00564826"/>
    <w:rsid w:val="00596A7B"/>
    <w:rsid w:val="005C654C"/>
    <w:rsid w:val="00630DC6"/>
    <w:rsid w:val="00645F43"/>
    <w:rsid w:val="006C54DE"/>
    <w:rsid w:val="006F657C"/>
    <w:rsid w:val="008211C9"/>
    <w:rsid w:val="00886C04"/>
    <w:rsid w:val="00954B41"/>
    <w:rsid w:val="009D023A"/>
    <w:rsid w:val="00A43ED8"/>
    <w:rsid w:val="00A575B5"/>
    <w:rsid w:val="00A605E1"/>
    <w:rsid w:val="00AB1107"/>
    <w:rsid w:val="00AF50AD"/>
    <w:rsid w:val="00B47B9B"/>
    <w:rsid w:val="00BA2267"/>
    <w:rsid w:val="00BD2718"/>
    <w:rsid w:val="00BD69D0"/>
    <w:rsid w:val="00BE5028"/>
    <w:rsid w:val="00C00328"/>
    <w:rsid w:val="00D50EC3"/>
    <w:rsid w:val="00DC03F1"/>
    <w:rsid w:val="00E5230D"/>
    <w:rsid w:val="00EE6FA1"/>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0EC3"/>
    <w:pPr>
      <w:widowControl w:val="0"/>
    </w:pPr>
    <w:rPr>
      <w:rFonts w:ascii="Courier" w:hAnsi="Courier"/>
      <w:snapToGrid w:val="0"/>
      <w:sz w:val="24"/>
      <w:szCs w:val="24"/>
    </w:rPr>
  </w:style>
  <w:style w:type="paragraph" w:styleId="Kop1">
    <w:name w:val="heading 1"/>
    <w:basedOn w:val="Standaard"/>
    <w:next w:val="Standaard"/>
    <w:uiPriority w:val="9"/>
    <w:qFormat/>
    <w:rsid w:val="00206F0D"/>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qFormat/>
    <w:rsid w:val="00D50EC3"/>
    <w:pPr>
      <w:keepNext/>
      <w:tabs>
        <w:tab w:val="left" w:pos="-1440"/>
        <w:tab w:val="left" w:pos="-720"/>
        <w:tab w:val="left" w:pos="0"/>
        <w:tab w:val="left" w:pos="240"/>
        <w:tab w:val="left" w:pos="480"/>
        <w:tab w:val="left" w:pos="720"/>
      </w:tabs>
      <w:suppressAutoHyphens/>
      <w:outlineLvl w:val="1"/>
    </w:pPr>
    <w:rPr>
      <w:rFonts w:ascii="CG Times" w:hAnsi="CG Times"/>
      <w:b/>
      <w:bCs/>
    </w:rPr>
  </w:style>
  <w:style w:type="paragraph" w:styleId="Kop5">
    <w:name w:val="heading 5"/>
    <w:basedOn w:val="Standaard"/>
    <w:next w:val="Standaard"/>
    <w:link w:val="Kop5Char"/>
    <w:qFormat/>
    <w:rsid w:val="00D50EC3"/>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 w:type="character" w:customStyle="1" w:styleId="Kop2Char">
    <w:name w:val="Kop 2 Char"/>
    <w:basedOn w:val="Standaardalinea-lettertype"/>
    <w:link w:val="Kop2"/>
    <w:rsid w:val="00D50EC3"/>
    <w:rPr>
      <w:rFonts w:ascii="CG Times" w:hAnsi="CG Times"/>
      <w:b/>
      <w:bCs/>
      <w:snapToGrid w:val="0"/>
      <w:sz w:val="24"/>
      <w:szCs w:val="24"/>
    </w:rPr>
  </w:style>
  <w:style w:type="character" w:customStyle="1" w:styleId="Kop5Char">
    <w:name w:val="Kop 5 Char"/>
    <w:basedOn w:val="Standaardalinea-lettertype"/>
    <w:link w:val="Kop5"/>
    <w:rsid w:val="00D50EC3"/>
    <w:rPr>
      <w:rFonts w:ascii="Courier" w:hAnsi="Courier"/>
      <w:b/>
      <w:bCs/>
      <w:i/>
      <w:iCs/>
      <w:snapToGrid w:val="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3704</Characters>
  <Application>Microsoft Office Word</Application>
  <DocSecurity>0</DocSecurity>
  <Lines>30</Lines>
  <Paragraphs>8</Paragraphs>
  <ScaleCrop>false</ScaleCrop>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2010-01-06T13:05:00Z</dcterms:created>
  <dcterms:modified xsi:type="dcterms:W3CDTF">2010-01-06T13:08:00Z</dcterms:modified>
</cp:coreProperties>
</file>